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7F15CB">
        <w:rPr>
          <w:color w:val="auto"/>
          <w:sz w:val="28"/>
        </w:rPr>
        <w:t>786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7F15CB" w:rsidR="007F15CB">
        <w:rPr>
          <w:color w:val="auto"/>
          <w:sz w:val="28"/>
        </w:rPr>
        <w:t>86MS0053-01-2025-004699-79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7F15CB">
        <w:rPr>
          <w:sz w:val="28"/>
        </w:rPr>
        <w:t>06 августа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F15CB">
        <w:rPr>
          <w:sz w:val="28"/>
        </w:rPr>
        <w:t>Кондрать</w:t>
      </w:r>
      <w:r w:rsidR="00C47E44">
        <w:rPr>
          <w:sz w:val="28"/>
        </w:rPr>
        <w:t>кова</w:t>
      </w:r>
      <w:r w:rsidR="007F15CB">
        <w:rPr>
          <w:sz w:val="28"/>
        </w:rPr>
        <w:t xml:space="preserve"> Николая Владимировича</w:t>
      </w:r>
      <w:r w:rsidR="008C5365">
        <w:rPr>
          <w:sz w:val="28"/>
        </w:rPr>
        <w:t xml:space="preserve">, </w:t>
      </w:r>
      <w:r w:rsidR="007E5362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7E5362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1A1B8A">
        <w:rPr>
          <w:sz w:val="28"/>
        </w:rPr>
        <w:t xml:space="preserve">паспорт </w:t>
      </w:r>
      <w:r w:rsidR="007E5362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7E5362">
        <w:rPr>
          <w:sz w:val="28"/>
        </w:rPr>
        <w:t>*</w:t>
      </w:r>
      <w:r w:rsidR="001A1B8A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</w:t>
      </w:r>
      <w:r>
        <w:rPr>
          <w:sz w:val="28"/>
        </w:rPr>
        <w:t>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1A1B8A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01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>
        <w:rPr>
          <w:sz w:val="28"/>
        </w:rPr>
        <w:t>7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945838">
        <w:rPr>
          <w:sz w:val="28"/>
        </w:rPr>
        <w:t xml:space="preserve"> 1</w:t>
      </w:r>
      <w:r w:rsidR="00E129E6">
        <w:rPr>
          <w:sz w:val="28"/>
        </w:rPr>
        <w:t>0</w:t>
      </w:r>
      <w:r w:rsidR="00A01454">
        <w:rPr>
          <w:sz w:val="28"/>
        </w:rPr>
        <w:t xml:space="preserve"> часов </w:t>
      </w:r>
      <w:r>
        <w:rPr>
          <w:sz w:val="28"/>
        </w:rPr>
        <w:t>42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трассе Самара-Волгоград Энгельсского района с.Липовка</w:t>
      </w:r>
      <w:r w:rsidR="00931571">
        <w:rPr>
          <w:sz w:val="28"/>
        </w:rPr>
        <w:t xml:space="preserve"> </w:t>
      </w:r>
      <w:r>
        <w:rPr>
          <w:sz w:val="28"/>
        </w:rPr>
        <w:t>Кондрать</w:t>
      </w:r>
      <w:r w:rsidR="005D15AC">
        <w:rPr>
          <w:sz w:val="28"/>
        </w:rPr>
        <w:t xml:space="preserve">ков </w:t>
      </w:r>
      <w:r>
        <w:rPr>
          <w:sz w:val="28"/>
        </w:rPr>
        <w:t>Н.В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7E5362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</w:t>
      </w:r>
      <w:r w:rsidR="001B2D75">
        <w:rPr>
          <w:sz w:val="28"/>
        </w:rPr>
        <w:t xml:space="preserve"> дороги</w:t>
      </w:r>
      <w:r w:rsidR="008834C1">
        <w:rPr>
          <w:sz w:val="28"/>
        </w:rPr>
        <w:t>, предназначенную для встречного движения</w:t>
      </w:r>
      <w:r w:rsidR="00C614DF">
        <w:rPr>
          <w:sz w:val="28"/>
        </w:rPr>
        <w:t>,</w:t>
      </w:r>
      <w:r w:rsidR="001B2D75">
        <w:rPr>
          <w:sz w:val="28"/>
        </w:rPr>
        <w:t xml:space="preserve"> тем самым нарушил требования дорожной разметки 1.1 (сплошная полоса),</w:t>
      </w:r>
      <w:r w:rsidR="00C614DF">
        <w:rPr>
          <w:sz w:val="28"/>
        </w:rPr>
        <w:t xml:space="preserve">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C47E44" w:rsidRPr="00B4779D" w:rsidP="001A1B8A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</w:rPr>
        <w:t>Кондратьков Н.В.</w:t>
      </w:r>
      <w:r w:rsidRPr="003771EF">
        <w:rPr>
          <w:sz w:val="28"/>
          <w:szCs w:val="28"/>
        </w:rPr>
        <w:t xml:space="preserve"> </w:t>
      </w:r>
      <w:r w:rsidR="001A1B8A">
        <w:rPr>
          <w:sz w:val="28"/>
          <w:szCs w:val="28"/>
        </w:rPr>
        <w:t xml:space="preserve">в судебном заседании с протоколом согласился, пояснил, что после совершения правонарушения его ознакомили с видеозаписью, </w:t>
      </w:r>
      <w:r w:rsidR="00773790">
        <w:rPr>
          <w:sz w:val="28"/>
          <w:szCs w:val="28"/>
        </w:rPr>
        <w:t>вину признал.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Выслушав Кондратькова Н.В., и</w:t>
      </w:r>
      <w:r w:rsidRPr="00B25495" w:rsidR="0032101E">
        <w:rPr>
          <w:color w:val="auto"/>
          <w:sz w:val="28"/>
          <w:szCs w:val="28"/>
        </w:rPr>
        <w:t xml:space="preserve">сследовав материалы дела, </w:t>
      </w:r>
      <w:r w:rsidR="005D15AC">
        <w:rPr>
          <w:color w:val="auto"/>
          <w:sz w:val="28"/>
          <w:szCs w:val="28"/>
        </w:rPr>
        <w:t>мировой судья находит</w:t>
      </w:r>
      <w:r w:rsidRPr="00B25495" w:rsidR="0032101E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1B2D75">
        <w:rPr>
          <w:sz w:val="28"/>
        </w:rPr>
        <w:t>Кондратьева Н.В</w:t>
      </w:r>
      <w:r w:rsidR="00900CB5">
        <w:rPr>
          <w:color w:val="auto"/>
          <w:sz w:val="28"/>
          <w:szCs w:val="28"/>
        </w:rPr>
        <w:t>.</w:t>
      </w:r>
      <w:r w:rsidRPr="00B25495" w:rsidR="0032101E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Pr="00B25495">
        <w:rPr>
          <w:color w:val="auto"/>
          <w:sz w:val="28"/>
          <w:szCs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</w:t>
      </w:r>
      <w:r>
        <w:rPr>
          <w:sz w:val="28"/>
        </w:rPr>
        <w:t>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</w:t>
      </w:r>
      <w:r>
        <w:rPr>
          <w:sz w:val="28"/>
        </w:rPr>
        <w:t xml:space="preserve">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</w:t>
      </w:r>
      <w:r>
        <w:rPr>
          <w:sz w:val="28"/>
        </w:rPr>
        <w:t xml:space="preserve">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</w:t>
      </w:r>
      <w:r>
        <w:rPr>
          <w:sz w:val="28"/>
        </w:rPr>
        <w:t xml:space="preserve">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</w:t>
      </w:r>
      <w:r>
        <w:rPr>
          <w:sz w:val="28"/>
        </w:rPr>
        <w:t xml:space="preserve">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 xml:space="preserve">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</w:t>
      </w:r>
      <w:r>
        <w:rPr>
          <w:sz w:val="28"/>
        </w:rPr>
        <w:t>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</w:t>
      </w:r>
      <w:r>
        <w:rPr>
          <w:sz w:val="28"/>
        </w:rPr>
        <w:t>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</w:t>
      </w:r>
      <w:r>
        <w:rPr>
          <w:sz w:val="28"/>
        </w:rPr>
        <w:t>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</w:t>
      </w:r>
      <w:r>
        <w:rPr>
          <w:sz w:val="28"/>
        </w:rPr>
        <w:t>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1B2D75">
        <w:rPr>
          <w:sz w:val="28"/>
        </w:rPr>
        <w:t>Кондрать</w:t>
      </w:r>
      <w:r w:rsidR="005D15AC">
        <w:rPr>
          <w:sz w:val="28"/>
        </w:rPr>
        <w:t>кове</w:t>
      </w:r>
      <w:r w:rsidR="001B2D75">
        <w:rPr>
          <w:sz w:val="28"/>
        </w:rPr>
        <w:t xml:space="preserve"> Н.В</w:t>
      </w:r>
      <w:r w:rsidR="008C5365">
        <w:rPr>
          <w:sz w:val="28"/>
        </w:rPr>
        <w:t>.</w:t>
      </w:r>
      <w:r>
        <w:rPr>
          <w:sz w:val="28"/>
        </w:rPr>
        <w:t xml:space="preserve">, как на водителе, лежала обязанность по надлежащему контролю за движением управляемого им транспортного средства </w:t>
      </w:r>
      <w:r>
        <w:rPr>
          <w:sz w:val="28"/>
        </w:rPr>
        <w:t>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1B2D75">
        <w:rPr>
          <w:sz w:val="28"/>
        </w:rPr>
        <w:t>Кондрать</w:t>
      </w:r>
      <w:r w:rsidR="005D15AC">
        <w:rPr>
          <w:sz w:val="28"/>
        </w:rPr>
        <w:t>кова</w:t>
      </w:r>
      <w:r w:rsidR="001B2D75">
        <w:rPr>
          <w:sz w:val="28"/>
        </w:rPr>
        <w:t xml:space="preserve"> Н.В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</w:t>
      </w:r>
      <w:r>
        <w:rPr>
          <w:sz w:val="28"/>
        </w:rPr>
        <w:t>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>6</w:t>
      </w:r>
      <w:r w:rsidR="001B2D75">
        <w:rPr>
          <w:sz w:val="28"/>
        </w:rPr>
        <w:t>4</w:t>
      </w:r>
      <w:r w:rsidR="00D81452">
        <w:rPr>
          <w:sz w:val="28"/>
        </w:rPr>
        <w:t xml:space="preserve"> </w:t>
      </w:r>
      <w:r w:rsidR="001B2D75">
        <w:rPr>
          <w:sz w:val="28"/>
        </w:rPr>
        <w:t>АР 928879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1B2D75">
        <w:rPr>
          <w:sz w:val="28"/>
        </w:rPr>
        <w:t>01.07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1B2D75">
        <w:rPr>
          <w:sz w:val="28"/>
        </w:rPr>
        <w:t>Кондратьевым Н.В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1B2D75">
        <w:rPr>
          <w:sz w:val="28"/>
        </w:rPr>
        <w:t>01</w:t>
      </w:r>
      <w:r w:rsidR="006316C8">
        <w:rPr>
          <w:sz w:val="28"/>
        </w:rPr>
        <w:t>.</w:t>
      </w:r>
      <w:r w:rsidR="001B2D75">
        <w:rPr>
          <w:sz w:val="28"/>
        </w:rPr>
        <w:t>07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1B2D75">
        <w:rPr>
          <w:sz w:val="28"/>
        </w:rPr>
        <w:t>Кондрать</w:t>
      </w:r>
      <w:r w:rsidR="005D15AC">
        <w:rPr>
          <w:sz w:val="28"/>
        </w:rPr>
        <w:t>кова</w:t>
      </w:r>
      <w:r w:rsidR="001B2D75">
        <w:rPr>
          <w:sz w:val="28"/>
        </w:rPr>
        <w:t xml:space="preserve"> Н.В</w:t>
      </w:r>
      <w:r w:rsidR="00E129E6">
        <w:rPr>
          <w:sz w:val="28"/>
        </w:rPr>
        <w:t xml:space="preserve">., </w:t>
      </w:r>
      <w:r w:rsidRPr="001D47F1">
        <w:rPr>
          <w:sz w:val="28"/>
        </w:rPr>
        <w:t xml:space="preserve">со схемой </w:t>
      </w:r>
      <w:r w:rsidR="00741930">
        <w:rPr>
          <w:sz w:val="28"/>
        </w:rPr>
        <w:t>был</w:t>
      </w:r>
      <w:r w:rsidR="006316C8">
        <w:rPr>
          <w:sz w:val="28"/>
        </w:rPr>
        <w:t xml:space="preserve"> </w:t>
      </w:r>
      <w:r w:rsidR="001B2D75">
        <w:rPr>
          <w:sz w:val="28"/>
        </w:rPr>
        <w:t xml:space="preserve">не </w:t>
      </w:r>
      <w:r w:rsidR="006316C8">
        <w:rPr>
          <w:sz w:val="28"/>
        </w:rPr>
        <w:t>соглас</w:t>
      </w:r>
      <w:r w:rsidR="00741930">
        <w:rPr>
          <w:sz w:val="28"/>
        </w:rPr>
        <w:t>ен</w:t>
      </w:r>
      <w:r w:rsidRPr="001D47F1">
        <w:rPr>
          <w:sz w:val="28"/>
        </w:rPr>
        <w:t>;</w:t>
      </w:r>
    </w:p>
    <w:p w:rsidR="005D15AC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</w:t>
      </w:r>
      <w:r>
        <w:rPr>
          <w:sz w:val="28"/>
        </w:rPr>
        <w:t xml:space="preserve">выезд автомобиля </w:t>
      </w:r>
      <w:r w:rsidR="007E5362">
        <w:rPr>
          <w:sz w:val="28"/>
          <w:szCs w:val="28"/>
        </w:rPr>
        <w:t>*</w:t>
      </w:r>
      <w:r>
        <w:rPr>
          <w:sz w:val="28"/>
          <w:szCs w:val="28"/>
        </w:rPr>
        <w:t xml:space="preserve"> на полосу встречного движения в нарушение требований дорожной</w:t>
      </w:r>
      <w:r>
        <w:rPr>
          <w:sz w:val="28"/>
          <w:szCs w:val="28"/>
        </w:rPr>
        <w:t xml:space="preserve"> разметки 1.1 согласно схеме правонарушения;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</w:t>
      </w:r>
      <w:r>
        <w:rPr>
          <w:sz w:val="28"/>
          <w:szCs w:val="28"/>
        </w:rPr>
        <w:t xml:space="preserve">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73790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мировой судья относит признание Кондратьковым Н.В. свое вины, занятость.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1B2D75">
        <w:rPr>
          <w:sz w:val="28"/>
        </w:rPr>
        <w:t>Кондрать</w:t>
      </w:r>
      <w:r w:rsidR="005D15AC">
        <w:rPr>
          <w:sz w:val="28"/>
        </w:rPr>
        <w:t>ков</w:t>
      </w:r>
      <w:r w:rsidR="00773790">
        <w:rPr>
          <w:sz w:val="28"/>
        </w:rPr>
        <w:t>у</w:t>
      </w:r>
      <w:r w:rsidR="001B2D75">
        <w:rPr>
          <w:sz w:val="28"/>
        </w:rPr>
        <w:t xml:space="preserve"> Н.В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5D15AC">
        <w:rPr>
          <w:sz w:val="28"/>
          <w:szCs w:val="28"/>
        </w:rPr>
        <w:t>мировой судья считает</w:t>
      </w:r>
      <w:r w:rsidR="00AB704A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</w:t>
      </w:r>
      <w:r w:rsidRPr="007066CB">
        <w:rPr>
          <w:sz w:val="28"/>
          <w:szCs w:val="28"/>
        </w:rPr>
        <w:t>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1B2D75">
        <w:rPr>
          <w:sz w:val="28"/>
        </w:rPr>
        <w:t>Кондрать</w:t>
      </w:r>
      <w:r w:rsidR="005D15AC">
        <w:rPr>
          <w:sz w:val="28"/>
        </w:rPr>
        <w:t>кова</w:t>
      </w:r>
      <w:r w:rsidRPr="001B2D75">
        <w:rPr>
          <w:sz w:val="28"/>
        </w:rPr>
        <w:t xml:space="preserve"> Николая Владимировича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</w:t>
      </w:r>
      <w:r w:rsidR="001B2D75">
        <w:rPr>
          <w:sz w:val="28"/>
        </w:rPr>
        <w:t>Саратовской области</w:t>
      </w:r>
      <w:r w:rsidRPr="006B4476">
        <w:rPr>
          <w:sz w:val="28"/>
        </w:rPr>
        <w:t xml:space="preserve"> (</w:t>
      </w:r>
      <w:r w:rsidR="001B2D75">
        <w:rPr>
          <w:sz w:val="28"/>
        </w:rPr>
        <w:t>МУ</w:t>
      </w:r>
      <w:r w:rsidRPr="006B4476">
        <w:rPr>
          <w:sz w:val="28"/>
        </w:rPr>
        <w:t xml:space="preserve"> </w:t>
      </w:r>
      <w:r w:rsidR="001B2D75">
        <w:rPr>
          <w:sz w:val="28"/>
        </w:rPr>
        <w:t xml:space="preserve">МВД </w:t>
      </w:r>
      <w:r w:rsidRPr="006B4476">
        <w:rPr>
          <w:sz w:val="28"/>
        </w:rPr>
        <w:t xml:space="preserve">России </w:t>
      </w:r>
      <w:r w:rsidR="001B2D75">
        <w:rPr>
          <w:sz w:val="28"/>
        </w:rPr>
        <w:t>«Энгельсское» Саратовской области; код 046; л/с 04601108860</w:t>
      </w:r>
      <w:r w:rsidRPr="006B4476">
        <w:rPr>
          <w:sz w:val="28"/>
        </w:rPr>
        <w:t xml:space="preserve">), ИНН </w:t>
      </w:r>
      <w:r w:rsidR="001B2D75">
        <w:rPr>
          <w:sz w:val="28"/>
        </w:rPr>
        <w:t>6449025724</w:t>
      </w:r>
      <w:r w:rsidRPr="006B4476">
        <w:rPr>
          <w:sz w:val="28"/>
        </w:rPr>
        <w:t xml:space="preserve">, КПП </w:t>
      </w:r>
      <w:r w:rsidR="001B2D75">
        <w:rPr>
          <w:sz w:val="28"/>
        </w:rPr>
        <w:t>644901001</w:t>
      </w:r>
      <w:r w:rsidRPr="006B4476">
        <w:rPr>
          <w:sz w:val="28"/>
        </w:rPr>
        <w:t>, номер счета получ</w:t>
      </w:r>
      <w:r w:rsidR="001B2D75">
        <w:rPr>
          <w:sz w:val="28"/>
        </w:rPr>
        <w:t>ателя платежа 031006430000000160</w:t>
      </w:r>
      <w:r w:rsidRPr="006B4476">
        <w:rPr>
          <w:sz w:val="28"/>
        </w:rPr>
        <w:t xml:space="preserve">00, банк получателя: </w:t>
      </w:r>
      <w:r w:rsidR="001B2D75">
        <w:rPr>
          <w:sz w:val="28"/>
        </w:rPr>
        <w:t>Отделение Саратов Банка России//</w:t>
      </w:r>
      <w:r w:rsidRPr="006B4476">
        <w:rPr>
          <w:sz w:val="28"/>
        </w:rPr>
        <w:t xml:space="preserve">УФК по </w:t>
      </w:r>
      <w:r w:rsidR="001B2D75">
        <w:rPr>
          <w:sz w:val="28"/>
        </w:rPr>
        <w:t>Саратовской области г.Саратов</w:t>
      </w:r>
      <w:r w:rsidRPr="006B4476">
        <w:rPr>
          <w:sz w:val="28"/>
        </w:rPr>
        <w:t>, КБК 1881160112301000114</w:t>
      </w:r>
      <w:r w:rsidR="00110FBF">
        <w:rPr>
          <w:sz w:val="28"/>
        </w:rPr>
        <w:t>0, БИК 0163</w:t>
      </w:r>
      <w:r w:rsidR="001B2D75">
        <w:rPr>
          <w:sz w:val="28"/>
        </w:rPr>
        <w:t>11121</w:t>
      </w:r>
      <w:r w:rsidR="00110FBF">
        <w:rPr>
          <w:sz w:val="28"/>
        </w:rPr>
        <w:t xml:space="preserve">, </w:t>
      </w:r>
      <w:r w:rsidR="006A4B83">
        <w:rPr>
          <w:sz w:val="28"/>
        </w:rPr>
        <w:t>кор/сч 40102810</w:t>
      </w:r>
      <w:r w:rsidR="001B2D75">
        <w:rPr>
          <w:sz w:val="28"/>
        </w:rPr>
        <w:t>845370000052</w:t>
      </w:r>
      <w:r w:rsidR="006A4B83">
        <w:rPr>
          <w:sz w:val="28"/>
        </w:rPr>
        <w:t xml:space="preserve">, </w:t>
      </w:r>
      <w:r w:rsidRPr="005F5CEF" w:rsidR="00110FBF">
        <w:rPr>
          <w:color w:val="auto"/>
          <w:sz w:val="28"/>
        </w:rPr>
        <w:t xml:space="preserve">ОКТМО </w:t>
      </w:r>
      <w:r w:rsidR="001B2D75">
        <w:rPr>
          <w:color w:val="auto"/>
          <w:sz w:val="28"/>
        </w:rPr>
        <w:t>63650000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</w:t>
      </w:r>
      <w:r w:rsidR="00E01908">
        <w:rPr>
          <w:color w:val="auto"/>
          <w:sz w:val="28"/>
        </w:rPr>
        <w:t>6</w:t>
      </w:r>
      <w:r w:rsidR="001B2D75">
        <w:rPr>
          <w:color w:val="auto"/>
          <w:sz w:val="28"/>
        </w:rPr>
        <w:t>4</w:t>
      </w:r>
      <w:r w:rsidR="00041274">
        <w:rPr>
          <w:color w:val="auto"/>
          <w:sz w:val="28"/>
        </w:rPr>
        <w:t>250940009996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FF4844">
        <w:rPr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FF4844">
        <w:rPr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</w:t>
      </w:r>
      <w:r w:rsidRPr="006B4476">
        <w:rPr>
          <w:color w:val="auto"/>
          <w:sz w:val="28"/>
        </w:rPr>
        <w:t xml:space="preserve">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</w:t>
      </w:r>
      <w:r>
        <w:rPr>
          <w:sz w:val="28"/>
        </w:rPr>
        <w:t xml:space="preserve">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</w:t>
      </w:r>
      <w:r>
        <w:rPr>
          <w:sz w:val="28"/>
        </w:rPr>
        <w:t xml:space="preserve">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>
        <w:rPr>
          <w:sz w:val="28"/>
        </w:rPr>
        <w:t xml:space="preserve">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773790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C47E44">
      <w:footerReference w:type="default" r:id="rId17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41274"/>
    <w:rsid w:val="000621FA"/>
    <w:rsid w:val="00067AB1"/>
    <w:rsid w:val="000A63CD"/>
    <w:rsid w:val="000B5CDA"/>
    <w:rsid w:val="00100696"/>
    <w:rsid w:val="00110FBF"/>
    <w:rsid w:val="00161CAF"/>
    <w:rsid w:val="00192B78"/>
    <w:rsid w:val="001A1B8A"/>
    <w:rsid w:val="001B2D75"/>
    <w:rsid w:val="001D47F1"/>
    <w:rsid w:val="001E7AD4"/>
    <w:rsid w:val="00201561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771EF"/>
    <w:rsid w:val="003C2B0F"/>
    <w:rsid w:val="0043474D"/>
    <w:rsid w:val="00437AC6"/>
    <w:rsid w:val="00493A20"/>
    <w:rsid w:val="004B189E"/>
    <w:rsid w:val="004B1D8C"/>
    <w:rsid w:val="004B4159"/>
    <w:rsid w:val="004D1EA7"/>
    <w:rsid w:val="004F771D"/>
    <w:rsid w:val="00565515"/>
    <w:rsid w:val="005802C9"/>
    <w:rsid w:val="005B75EC"/>
    <w:rsid w:val="005C3FC8"/>
    <w:rsid w:val="005D15AC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41930"/>
    <w:rsid w:val="00773790"/>
    <w:rsid w:val="007A0FFC"/>
    <w:rsid w:val="007C5D8E"/>
    <w:rsid w:val="007E5362"/>
    <w:rsid w:val="007F15CB"/>
    <w:rsid w:val="00802A99"/>
    <w:rsid w:val="00815007"/>
    <w:rsid w:val="00827E27"/>
    <w:rsid w:val="008834C1"/>
    <w:rsid w:val="008C05F7"/>
    <w:rsid w:val="008C5365"/>
    <w:rsid w:val="008F329C"/>
    <w:rsid w:val="008F4BDD"/>
    <w:rsid w:val="00900CB5"/>
    <w:rsid w:val="00906DB8"/>
    <w:rsid w:val="00931571"/>
    <w:rsid w:val="00945838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AB704A"/>
    <w:rsid w:val="00AB7E05"/>
    <w:rsid w:val="00B25495"/>
    <w:rsid w:val="00B416E2"/>
    <w:rsid w:val="00B45D2A"/>
    <w:rsid w:val="00B4779D"/>
    <w:rsid w:val="00B51BCD"/>
    <w:rsid w:val="00BB6F52"/>
    <w:rsid w:val="00C15876"/>
    <w:rsid w:val="00C47E44"/>
    <w:rsid w:val="00C614DF"/>
    <w:rsid w:val="00C63663"/>
    <w:rsid w:val="00CB28AE"/>
    <w:rsid w:val="00CE1A26"/>
    <w:rsid w:val="00CE699E"/>
    <w:rsid w:val="00CE69ED"/>
    <w:rsid w:val="00CE7607"/>
    <w:rsid w:val="00D16706"/>
    <w:rsid w:val="00D65093"/>
    <w:rsid w:val="00D81452"/>
    <w:rsid w:val="00D81710"/>
    <w:rsid w:val="00D96C9D"/>
    <w:rsid w:val="00DB30BE"/>
    <w:rsid w:val="00DC3D0D"/>
    <w:rsid w:val="00DE3A49"/>
    <w:rsid w:val="00E01908"/>
    <w:rsid w:val="00E02575"/>
    <w:rsid w:val="00E06DF1"/>
    <w:rsid w:val="00E129E6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  <w:uiPriority w:val="1"/>
    <w:qFormat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